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8" w:type="dxa"/>
        <w:jc w:val="start"/>
        <w:tblInd w:w="80" w:type="dxa"/>
        <w:tblLayout w:type="fixed"/>
        <w:tblCellMar>
          <w:top w:w="60" w:type="dxa"/>
          <w:start w:w="80" w:type="dxa"/>
          <w:bottom w:w="60" w:type="dxa"/>
          <w:end w:w="80" w:type="dxa"/>
        </w:tblCellMar>
      </w:tblPr>
      <w:tblGrid>
        <w:gridCol w:w="10208"/>
      </w:tblGrid>
      <w:tr>
        <w:trPr>
          <w:trHeight w:val="2791" w:hRule="exact"/>
        </w:trPr>
        <w:tc>
          <w:tcPr>
            <w:tcW w:w="10208" w:type="dxa"/>
            <w:tcBorders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start"/>
              <w:rPr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676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48"/>
              </w:rPr>
              <w:t>Приказ Минфина России от 12.12.2024 N 191н</w:t>
              <w:br/>
              <w:t>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</w:t>
              <w:br/>
              <w:t>(Зарегистрировано в Минюсте России 13.12.2024 N 80566)</w:t>
            </w:r>
          </w:p>
        </w:tc>
      </w:tr>
      <w:tr>
        <w:trPr>
          <w:trHeight w:val="2791" w:hRule="exact"/>
        </w:trPr>
        <w:tc>
          <w:tcPr>
            <w:tcW w:w="10208" w:type="dxa"/>
            <w:tcBorders/>
            <w:vAlign w:val="center"/>
          </w:tcPr>
          <w:p>
            <w:pPr>
              <w:pStyle w:val="ConsPlusTitlePage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КонсультантПлюс</w:t>
                <w:br/>
                <w:br/>
              </w:r>
            </w:hyperlink>
            <w:hyperlink r:id="rId4" w:tgtFrame="Ссылка на КонсультантПлюс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  <w:br/>
              <w:t>Дата сохранения: 04.02.2025</w:t>
              <w:br/>
              <w:t> </w:t>
            </w:r>
          </w:p>
        </w:tc>
      </w:tr>
    </w:tbl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jc w:val="start"/>
        <w:rPr>
          <w:rFonts w:ascii="Tahoma" w:hAnsi="Tahoma"/>
          <w:sz w:val="28"/>
        </w:rPr>
      </w:pPr>
      <w:r>
        <w:rPr>
          <w:rFonts w:ascii="Tahoma" w:hAnsi="Tahoma"/>
          <w:sz w:val="28"/>
        </w:rPr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start"/>
        <w:outlineLvl w:val="0"/>
        <w:rPr/>
      </w:pPr>
      <w:r>
        <w:rPr/>
        <w:t>Зарегистрировано в Минюсте России 13 декабря 2024 г. N 80566</w:t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p>
      <w:pPr>
        <w:pStyle w:val="ConsPlusNormal"/>
        <w:bidi w:val="0"/>
        <w:ind w:firstLine="540" w:start="0"/>
        <w:jc w:val="both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МИНИСТЕРСТВО ФИНАНСОВ РОССИЙСКОЙ ФЕДЕРАЦИИ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ПРИКАЗ</w:t>
      </w:r>
    </w:p>
    <w:p>
      <w:pPr>
        <w:pStyle w:val="ConsPlusTitle"/>
        <w:bidi w:val="0"/>
        <w:ind w:hanging="0" w:start="0"/>
        <w:jc w:val="center"/>
        <w:rPr/>
      </w:pPr>
      <w:r>
        <w:rPr/>
        <w:t>от 12 декабря 2024 г. N 191н</w:t>
      </w:r>
    </w:p>
    <w:p>
      <w:pPr>
        <w:pStyle w:val="ConsPlusTitle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r>
        <w:rPr/>
        <w:t>ОБ УСТАНОВЛЕНИИ</w:t>
      </w:r>
    </w:p>
    <w:p>
      <w:pPr>
        <w:pStyle w:val="ConsPlusTitle"/>
        <w:bidi w:val="0"/>
        <w:ind w:hanging="0" w:start="0"/>
        <w:jc w:val="center"/>
        <w:rPr/>
      </w:pPr>
      <w:r>
        <w:rPr/>
        <w:t>ЦЕН, НЕ НИЖЕ КОТОРЫХ ОСУЩЕСТВЛЯЮТСЯ ЗАКУПКА (ЗА ИСКЛЮЧЕНИЕМ</w:t>
      </w:r>
    </w:p>
    <w:p>
      <w:pPr>
        <w:pStyle w:val="ConsPlusTitle"/>
        <w:bidi w:val="0"/>
        <w:ind w:hanging="0" w:start="0"/>
        <w:jc w:val="center"/>
        <w:rPr/>
      </w:pPr>
      <w:r>
        <w:rPr/>
        <w:t>ИМПОРТА), ПОСТАВКИ (ЗА ИСКЛЮЧЕНИЕМ ЭКСПОРТА) И РОЗНИЧНАЯ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ПРОДАЖА АЛКОГОЛЬНОЙ ПРОДУКЦИИ КРЕПОСТЬЮ СВЫШЕ 28 ПРОЦЕНТОВ</w:t>
      </w:r>
    </w:p>
    <w:p>
      <w:pPr>
        <w:pStyle w:val="ConsPlusNormal"/>
        <w:bidi w:val="0"/>
        <w:ind w:hanging="0" w:start="0"/>
        <w:jc w:val="center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  <w:t>В соответствии с подпунктом 28 статьи 2, пунктом 5 статьи 11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абзацем первым пункта 1, подпунктом 5.2.29(28) пункта 5 Положения о Министерстве финансов Российской Федерации, утвержденного постановлением Правительства Российской Федерации от 30 июня 2004 г. N 329, приказываю: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1. Установить: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bookmarkStart w:id="0" w:name="Par16"/>
      <w:bookmarkEnd w:id="0"/>
      <w:r>
        <w:rPr/>
        <w:t xml:space="preserve">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размерах согласно </w:t>
      </w:r>
      <w:hyperlink w:anchor="Par48" w:tgtFrame="ЦЕНЫ,">
        <w:r>
          <w:rPr>
            <w:rStyle w:val="ListLabel2"/>
            <w:color w:val="0000FF"/>
          </w:rPr>
          <w:t>приложению</w:t>
        </w:r>
      </w:hyperlink>
      <w:r>
        <w:rPr/>
        <w:t xml:space="preserve"> к настоящему приказу;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б)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364 рублей за 0,5 литра готовой продукции;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коньяк - в размере 500 рублей за 0,5 литра готовой продукции;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в)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размерах согласно </w:t>
      </w:r>
      <w:hyperlink w:anchor="Par48" w:tgtFrame="ЦЕНЫ,">
        <w:r>
          <w:rPr>
            <w:rStyle w:val="ListLabel2"/>
            <w:color w:val="0000FF"/>
          </w:rPr>
          <w:t>приложению</w:t>
        </w:r>
      </w:hyperlink>
      <w:r>
        <w:rPr/>
        <w:t xml:space="preserve"> к настоящему приказу;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г)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383 рублей за 0,5 литра готовой продукции;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коньяк - в размере 527 рублей за 0,5 литра готовой продукции;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д)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осуществляется розничная продажа такой алкогольной продукции, в размерах согласно </w:t>
      </w:r>
      <w:hyperlink w:anchor="Par48" w:tgtFrame="ЦЕНЫ,">
        <w:r>
          <w:rPr>
            <w:rStyle w:val="ListLabel2"/>
            <w:color w:val="0000FF"/>
          </w:rPr>
          <w:t>приложению</w:t>
        </w:r>
      </w:hyperlink>
      <w:r>
        <w:rPr/>
        <w:t xml:space="preserve"> к настоящему приказу;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bookmarkStart w:id="1" w:name="Par25"/>
      <w:bookmarkEnd w:id="1"/>
      <w:r>
        <w:rPr/>
        <w:t>е) цены, не ниже которых осуществляется розничная продажа алкогольной продукции: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472 рублей за 0,5 литра готовой продукции;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на коньяк - в размере 651 рубля за 0,5 литра готовой продукции.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розлитой в потребительскую тару иной чем 0,5 литра емкостью, рассчитываются пропорционально ценам, установленным </w:t>
      </w:r>
      <w:hyperlink w:anchor="Par16" w:tgtFrame="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...">
        <w:r>
          <w:rPr>
            <w:rStyle w:val="ListLabel2"/>
            <w:color w:val="0000FF"/>
          </w:rPr>
          <w:t>подпунктами "а"</w:t>
        </w:r>
      </w:hyperlink>
      <w:r>
        <w:rPr/>
        <w:t xml:space="preserve"> - </w:t>
      </w:r>
      <w:hyperlink w:anchor="Par25" w:tgtFrame="е) цены, не ниже которых осуществляется розничная продажа алкогольной продукции:">
        <w:r>
          <w:rPr>
            <w:rStyle w:val="ListLabel2"/>
            <w:color w:val="0000FF"/>
          </w:rPr>
          <w:t>"е" пункта 1</w:t>
        </w:r>
      </w:hyperlink>
      <w:r>
        <w:rPr/>
        <w:t xml:space="preserve"> настоящего приказа, за исключением водки, розлитой в потребительскую тару объемом свыше 0,375 до 0,5 литра, цена которой равна цене водки, розлитой в потребительскую тару емкостью 0,5 литра.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3. Признать утратившими силу: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12 ноября 2020 г., регистрационный N 60859);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приказ Министерства финансов Российской Федерации от 24 января 2022 г. N 11н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26 января 2022 г., регистрационный N 67010);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приказ Министерства финансов Российской Федерации от 11 ноября 2022 г. N 168н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9 декабря 2022 г., регистрационный N 71439);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приказ Министерства финансов Российской Федерации от 5 июня 2024 г. N 80н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13 июня 2024 г., регистрационный N 78536).</w:t>
      </w:r>
    </w:p>
    <w:p>
      <w:pPr>
        <w:pStyle w:val="ConsPlusNormal"/>
        <w:bidi w:val="0"/>
        <w:spacing w:before="240" w:after="0"/>
        <w:ind w:firstLine="540" w:start="0"/>
        <w:jc w:val="both"/>
        <w:rPr/>
      </w:pPr>
      <w:r>
        <w:rPr/>
        <w:t>4. Настоящий приказ вступает в силу с 1 января 2025 года, но не ранее 10 дней после дня его официального опубликования, и действует по 31 декабря 2030 года включительно.</w:t>
      </w:r>
    </w:p>
    <w:p>
      <w:pPr>
        <w:pStyle w:val="ConsPlusNormal"/>
        <w:bidi w:val="0"/>
        <w:ind w:firstLine="540" w:start="0"/>
        <w:jc w:val="both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  <w:t>Министр</w:t>
      </w:r>
    </w:p>
    <w:p>
      <w:pPr>
        <w:pStyle w:val="ConsPlusNormal"/>
        <w:bidi w:val="0"/>
        <w:ind w:hanging="0" w:start="0"/>
        <w:jc w:val="end"/>
        <w:rPr/>
      </w:pPr>
      <w:r>
        <w:rPr/>
        <w:t>А.Г.СИЛУАНОВ</w:t>
      </w:r>
    </w:p>
    <w:p>
      <w:pPr>
        <w:pStyle w:val="ConsPlusNormal"/>
        <w:bidi w:val="0"/>
        <w:ind w:hanging="0" w:start="0"/>
        <w:jc w:val="end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</w:r>
    </w:p>
    <w:p>
      <w:pPr>
        <w:pStyle w:val="ConsPlusNormal"/>
        <w:bidi w:val="0"/>
        <w:ind w:hanging="0" w:start="0"/>
        <w:jc w:val="end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hanging="0" w:start="0"/>
        <w:jc w:val="end"/>
        <w:outlineLvl w:val="0"/>
        <w:rPr/>
      </w:pPr>
      <w:r>
        <w:rPr/>
        <w:t>Приложение</w:t>
      </w:r>
    </w:p>
    <w:p>
      <w:pPr>
        <w:pStyle w:val="ConsPlusNormal"/>
        <w:bidi w:val="0"/>
        <w:ind w:hanging="0" w:start="0"/>
        <w:jc w:val="end"/>
        <w:rPr/>
      </w:pPr>
      <w:r>
        <w:rPr/>
        <w:t>к приказу Министерства финансов</w:t>
      </w:r>
    </w:p>
    <w:p>
      <w:pPr>
        <w:pStyle w:val="ConsPlusNormal"/>
        <w:bidi w:val="0"/>
        <w:ind w:hanging="0" w:start="0"/>
        <w:jc w:val="end"/>
        <w:rPr/>
      </w:pPr>
      <w:r>
        <w:rPr/>
        <w:t>Российской Федерации</w:t>
      </w:r>
    </w:p>
    <w:p>
      <w:pPr>
        <w:pStyle w:val="ConsPlusNormal"/>
        <w:bidi w:val="0"/>
        <w:ind w:hanging="0" w:start="0"/>
        <w:jc w:val="end"/>
        <w:rPr/>
      </w:pPr>
      <w:r>
        <w:rPr/>
        <w:t>от 12.12.2024 N 191н</w:t>
      </w:r>
    </w:p>
    <w:p>
      <w:pPr>
        <w:pStyle w:val="ConsPlusNormal"/>
        <w:bidi w:val="0"/>
        <w:ind w:hanging="0" w:start="0"/>
        <w:jc w:val="center"/>
        <w:rPr/>
      </w:pPr>
      <w:r>
        <w:rPr/>
      </w:r>
    </w:p>
    <w:p>
      <w:pPr>
        <w:pStyle w:val="ConsPlusTitle"/>
        <w:bidi w:val="0"/>
        <w:ind w:hanging="0" w:start="0"/>
        <w:jc w:val="center"/>
        <w:rPr/>
      </w:pPr>
      <w:bookmarkStart w:id="2" w:name="Par48"/>
      <w:bookmarkEnd w:id="2"/>
      <w:r>
        <w:rPr/>
        <w:t>ЦЕНЫ,</w:t>
      </w:r>
    </w:p>
    <w:p>
      <w:pPr>
        <w:pStyle w:val="ConsPlusTitle"/>
        <w:bidi w:val="0"/>
        <w:ind w:hanging="0" w:start="0"/>
        <w:jc w:val="center"/>
        <w:rPr/>
      </w:pPr>
      <w:r>
        <w:rPr/>
        <w:t>НЕ НИЖЕ КОТОРЫХ ОСУЩЕСТВЛЯЮТСЯ ЗАКУПКА (ЗА ИСКЛЮЧЕНИЕМ</w:t>
      </w:r>
    </w:p>
    <w:p>
      <w:pPr>
        <w:pStyle w:val="ConsPlusTitle"/>
        <w:bidi w:val="0"/>
        <w:ind w:hanging="0" w:start="0"/>
        <w:jc w:val="center"/>
        <w:rPr/>
      </w:pPr>
      <w:r>
        <w:rPr/>
        <w:t>ИМПОРТА), ПОСТАВКИ (ЗА ИСКЛЮЧЕНИЕМ ЭКСПОРТА) И РОЗНИЧНАЯ</w:t>
      </w:r>
    </w:p>
    <w:p>
      <w:pPr>
        <w:pStyle w:val="ConsPlusTitle"/>
        <w:bidi w:val="0"/>
        <w:ind w:hanging="0" w:start="0"/>
        <w:jc w:val="center"/>
        <w:rPr/>
      </w:pPr>
      <w:r>
        <w:rPr/>
        <w:t>ПРОДАЖА ВОДКИ, ЛИКЕРОВОДОЧНОЙ И ДРУГОЙ АЛКОГОЛЬНОЙ ПРОДУКЦИИ</w:t>
      </w:r>
    </w:p>
    <w:p>
      <w:pPr>
        <w:pStyle w:val="ConsPlusTitle"/>
        <w:bidi w:val="0"/>
        <w:ind w:hanging="0" w:start="0"/>
        <w:jc w:val="center"/>
        <w:rPr/>
      </w:pPr>
      <w:r>
        <w:rPr/>
        <w:t>КРЕПОСТЬЮ СВЫШЕ 28 ПРОЦЕНТОВ (ЗА ИСКЛЮЧЕНИЕМ КОНЬЯКА, БРЕНДИ</w:t>
      </w:r>
    </w:p>
    <w:p>
      <w:pPr>
        <w:pStyle w:val="ConsPlusTitle"/>
        <w:bidi w:val="0"/>
        <w:ind w:hanging="0" w:start="0"/>
        <w:jc w:val="center"/>
        <w:rPr/>
      </w:pPr>
      <w:r>
        <w:rPr/>
        <w:t>И ДРУГОЙ АЛКОГОЛЬНОЙ ПРОДУКЦИИ, ПРОИЗВЕДЕННОЙ ИЗ ВИННОГО,</w:t>
      </w:r>
    </w:p>
    <w:p>
      <w:pPr>
        <w:pStyle w:val="ConsPlusTitle"/>
        <w:bidi w:val="0"/>
        <w:ind w:hanging="0" w:start="0"/>
        <w:jc w:val="center"/>
        <w:rPr/>
      </w:pPr>
      <w:r>
        <w:rPr/>
        <w:t>ВИНОГРАДНОГО, ПЛОДОВОГО, КОНЬЯЧНОГО, КАЛЬВАДОСНОГО,</w:t>
      </w:r>
    </w:p>
    <w:p>
      <w:pPr>
        <w:pStyle w:val="ConsPlusTitle"/>
        <w:bidi w:val="0"/>
        <w:ind w:hanging="0" w:start="0"/>
        <w:jc w:val="center"/>
        <w:rPr/>
      </w:pPr>
      <w:r>
        <w:rPr/>
        <w:t>ВИСКОВОГО, РОМОВОГО ДИСТИЛЛЯТОВ), ЗА 0,5 ЛИТРА</w:t>
      </w:r>
    </w:p>
    <w:p>
      <w:pPr>
        <w:pStyle w:val="ConsPlusTitle"/>
        <w:bidi w:val="0"/>
        <w:ind w:hanging="0" w:start="0"/>
        <w:jc w:val="center"/>
        <w:rPr/>
      </w:pPr>
      <w:r>
        <w:rPr/>
        <w:t>ГОТОВОЙ ПРОДУКЦИИ</w:t>
      </w:r>
    </w:p>
    <w:p>
      <w:pPr>
        <w:pStyle w:val="ConsPlusNormal"/>
        <w:bidi w:val="0"/>
        <w:ind w:hanging="0" w:start="0"/>
        <w:jc w:val="center"/>
        <w:rPr/>
      </w:pPr>
      <w:r>
        <w:rPr/>
      </w:r>
    </w:p>
    <w:tbl>
      <w:tblPr>
        <w:tblW w:w="9131" w:type="dxa"/>
        <w:jc w:val="start"/>
        <w:tblInd w:w="67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1"/>
        <w:gridCol w:w="1700"/>
        <w:gridCol w:w="796"/>
        <w:gridCol w:w="1496"/>
        <w:gridCol w:w="818"/>
        <w:gridCol w:w="1492"/>
        <w:gridCol w:w="794"/>
        <w:gridCol w:w="1473"/>
      </w:tblGrid>
      <w:tr>
        <w:trPr/>
        <w:tc>
          <w:tcPr>
            <w:tcW w:w="56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N п/п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Процентное содержание спирта в готовой продукции</w:t>
            </w:r>
          </w:p>
        </w:tc>
        <w:tc>
          <w:tcPr>
            <w:tcW w:w="6869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Цена, не ниже которой осуществляется: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(с НДС и акцизом)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(с НДС и акцизом)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розничная продажа продукции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(с НДС и акцизом)</w:t>
            </w:r>
          </w:p>
        </w:tc>
      </w:tr>
      <w:tr>
        <w:trPr/>
        <w:tc>
          <w:tcPr>
            <w:tcW w:w="5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водки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водки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ликероводочной и другой алкогольной продукции крепостью свыше 28% (за исключением водки)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водки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ликероводочной и другой алкогольной продукции крепостью свыше 28% (за исключением водки)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28 до 29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225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235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29 до 30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232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241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30 до 31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238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31 до 32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242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32 до 33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302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6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33 до 34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254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311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7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34 до 35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269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8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35 до 36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266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275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9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36 до 37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270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281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331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37 до 38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277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299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349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38 до 39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282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299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291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349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39 до 40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287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299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299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349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349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40 до 41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293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293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303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362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362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41 до 42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300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311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311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42 до 43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304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304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315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315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372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372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43 до 44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322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322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379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379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44 до 45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316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316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329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329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387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45 до 46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321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321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333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395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46 до 47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328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328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342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342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401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401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47 до 48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332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332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346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407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48 до 49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340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351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351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413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413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49 до 50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345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345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356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356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419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419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50 до 51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350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350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363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428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428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51 до 52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355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355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435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435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52 до 53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359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359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373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373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441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441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53 до 54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366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366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380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380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447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447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54 до 55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371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371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387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455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455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55 до 56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379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379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392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392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464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464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56 до 57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384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30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57 до 58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388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404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476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31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58 до 59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395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484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32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59 до 60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399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417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488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33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start"/>
              <w:rPr/>
            </w:pPr>
            <w:r>
              <w:rPr/>
              <w:t>свыше 60 до 61 включительно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405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419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496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34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свыше 61</w:t>
            </w:r>
          </w:p>
        </w:tc>
        <w:tc>
          <w:tcPr>
            <w:tcW w:w="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412</w:t>
            </w:r>
          </w:p>
        </w:tc>
        <w:tc>
          <w:tcPr>
            <w:tcW w:w="8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428</w:t>
            </w:r>
          </w:p>
        </w:tc>
        <w:tc>
          <w:tcPr>
            <w:tcW w:w="7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-</w:t>
            </w:r>
          </w:p>
        </w:tc>
        <w:tc>
          <w:tcPr>
            <w:tcW w:w="14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PlusNormal"/>
              <w:tabs>
                <w:tab w:val="clear" w:pos="720"/>
              </w:tabs>
              <w:bidi w:val="0"/>
              <w:ind w:hanging="0" w:start="0"/>
              <w:jc w:val="center"/>
              <w:rPr/>
            </w:pPr>
            <w:r>
              <w:rPr/>
              <w:t>504</w:t>
            </w:r>
          </w:p>
        </w:tc>
      </w:tr>
    </w:tbl>
    <w:p>
      <w:pPr>
        <w:pStyle w:val="ConsPlusNormal"/>
        <w:bidi w:val="0"/>
        <w:ind w:firstLine="540" w:start="0"/>
        <w:jc w:val="both"/>
        <w:rPr/>
      </w:pPr>
      <w:r>
        <w:rPr/>
      </w:r>
    </w:p>
    <w:p>
      <w:pPr>
        <w:pStyle w:val="ConsPlusNormal"/>
        <w:bidi w:val="0"/>
        <w:ind w:firstLine="540" w:start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hanging="0" w:start="0"/>
        <w:jc w:val="both"/>
        <w:rPr>
          <w:sz w:val="0"/>
        </w:rPr>
      </w:pPr>
      <w:r>
        <w:rPr>
          <w:sz w:val="0"/>
        </w:rPr>
      </w:r>
    </w:p>
    <w:sectPr>
      <w:headerReference w:type="default" r:id="rId5"/>
      <w:footerReference w:type="default" r:id="rId6"/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tbl>
    <w:tblPr>
      <w:tblW w:w="10208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3368"/>
      <w:gridCol w:w="3470"/>
      <w:gridCol w:w="3370"/>
    </w:tblGrid>
    <w:tr>
      <w:trPr>
        <w:trHeight w:val="1663" w:hRule="exact"/>
      </w:trPr>
      <w:tc>
        <w:tcPr>
          <w:tcW w:w="3368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b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/>
              <w:color w:val="auto"/>
              <w:sz w:val="16"/>
              <w:u w:val="none"/>
            </w:rPr>
            <w:br/>
            <w:t>надежная правовая поддержка</w:t>
          </w:r>
        </w:p>
      </w:tc>
      <w:tc>
        <w:tcPr>
          <w:tcW w:w="34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center"/>
            <w:rPr/>
          </w:pPr>
          <w:hyperlink r:id="rId1">
            <w:r>
              <w:rPr>
                <w:rStyle w:val="ListLabel4"/>
                <w:rFonts w:ascii="Tahoma" w:hAnsi="Tahoma"/>
                <w:b/>
                <w:color w:val="0000FF"/>
                <w:sz w:val="20"/>
                <w:u w:val="none"/>
              </w:rPr>
              <w:t>www.consultant.ru</w:t>
            </w:r>
          </w:hyperlink>
        </w:p>
      </w:tc>
      <w:tc>
        <w:tcPr>
          <w:tcW w:w="3370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20"/>
              <w:u w:val="no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rFonts w:ascii="Tahoma" w:hAnsi="Tahoma"/>
              <w:sz w:val="20"/>
              <w:u w:val="no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ConsPlusNormal"/>
      <w:bidi w:val="0"/>
      <w:jc w:val="start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6" w:type="dxa"/>
      <w:jc w:val="start"/>
      <w:tblInd w:w="40" w:type="dxa"/>
      <w:tblLayout w:type="fixed"/>
      <w:tblCellMar>
        <w:top w:w="0" w:type="dxa"/>
        <w:start w:w="40" w:type="dxa"/>
        <w:bottom w:w="0" w:type="dxa"/>
        <w:end w:w="40" w:type="dxa"/>
      </w:tblCellMar>
    </w:tblPr>
    <w:tblGrid>
      <w:gridCol w:w="5511"/>
      <w:gridCol w:w="4694"/>
    </w:tblGrid>
    <w:tr>
      <w:trPr>
        <w:trHeight w:val="1683" w:hRule="exact"/>
      </w:trPr>
      <w:tc>
        <w:tcPr>
          <w:tcW w:w="5511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start"/>
            <w:rPr/>
          </w:pPr>
          <w:r>
            <w:rPr>
              <w:rFonts w:ascii="Tahoma" w:hAnsi="Tahoma"/>
              <w:sz w:val="16"/>
              <w:u w:val="none"/>
            </w:rPr>
            <w:t>Приказ Минфина России от 12.12.2024 N 191н</w:t>
            <w:br/>
            <w:t>"Об установлении цен, не ниже которых осуществляются закупка (за исключением ...</w:t>
          </w:r>
        </w:p>
      </w:tc>
      <w:tc>
        <w:tcPr>
          <w:tcW w:w="4694" w:type="dxa"/>
          <w:tcBorders/>
          <w:vAlign w:val="center"/>
        </w:tcPr>
        <w:p>
          <w:pPr>
            <w:pStyle w:val="ConsPlusNormal"/>
            <w:tabs>
              <w:tab w:val="clear" w:pos="720"/>
            </w:tabs>
            <w:bidi w:val="0"/>
            <w:jc w:val="end"/>
            <w:rPr/>
          </w:pPr>
          <w:r>
            <w:rPr>
              <w:rFonts w:ascii="Tahoma" w:hAnsi="Tahoma"/>
              <w:sz w:val="18"/>
              <w:u w:val="none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ascii="Tahoma" w:hAnsi="Tahoma"/>
                <w:color w:val="0000FF"/>
                <w:sz w:val="18"/>
                <w:u w:val="none"/>
              </w:rPr>
              <w:t>КонсультантПлюс</w:t>
            </w:r>
          </w:hyperlink>
          <w:r>
            <w:rPr>
              <w:rFonts w:ascii="Tahoma" w:hAnsi="Tahoma"/>
              <w:sz w:val="18"/>
              <w:u w:val="none"/>
            </w:rPr>
            <w:br/>
          </w:r>
          <w:r>
            <w:rPr>
              <w:rFonts w:ascii="Tahoma" w:hAnsi="Tahoma"/>
              <w:sz w:val="16"/>
              <w:u w:val="none"/>
            </w:rPr>
            <w:t>Дата сохранения: 04.02.2025</w:t>
          </w:r>
        </w:p>
      </w:tc>
    </w:tr>
  </w:tbl>
  <w:p>
    <w:pPr>
      <w:pStyle w:val="ConsPlusNormal"/>
      <w:pBdr>
        <w:bottom w:val="single" w:sz="12" w:space="0" w:color="000000"/>
      </w:pBdr>
      <w:bidi w:val="0"/>
      <w:jc w:val="center"/>
      <w:rPr>
        <w:sz w:val="1"/>
      </w:rPr>
    </w:pPr>
    <w:r>
      <w:rPr>
        <w:sz w:val="1"/>
      </w:rPr>
    </w:r>
  </w:p>
  <w:p>
    <w:pPr>
      <w:pStyle w:val="ConsPlusNormal"/>
      <w:bidi w:val="0"/>
      <w:jc w:val="center"/>
      <w:rPr>
        <w:sz w:val="10"/>
      </w:rPr>
    </w:pPr>
    <w:r>
      <w:rPr>
        <w:b w:val="false"/>
        <w:i w:val="false"/>
        <w:sz w:val="10"/>
        <w:u w:val="no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Lohit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>
    <w:name w:val="ConsPlusNormal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Style16"/>
    <w:pPr/>
    <w:rPr/>
  </w:style>
  <w:style w:type="paragraph" w:styleId="Footer">
    <w:name w:val="Footer"/>
    <w:basedOn w:val="Style1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consultant.ru/" TargetMode="External"/><Relationship Id="rId4" Type="http://schemas.openxmlformats.org/officeDocument/2006/relationships/hyperlink" Target="https://www.consultant.ru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7</Pages>
  <Words>1551</Words>
  <Characters>9152</Characters>
  <CharactersWithSpaces>10370</CharactersWithSpaces>
  <Paragraphs>340</Paragraphs>
  <Company>КонсультантПлюс Версия 4024.00.30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2025-02-04T13:51:00Z</dcterms:created>
  <dc:creator/>
  <dc:description/>
  <dc:language>ru-RU</dc:language>
  <cp:lastModifiedBy/>
  <cp:revision>0</cp:revision>
  <dc:subject/>
  <dc:title>Приказ Минфина России от 12.12.2024 N 191н"Об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процентов"(Зарегистрировано в Минюсте России 13.12.2024 N 80566)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